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E4D" w:rsidRPr="00374E4D" w:rsidRDefault="00374E4D" w:rsidP="00374E4D">
      <w:pPr>
        <w:spacing w:after="100" w:afterAutospacing="1" w:line="240" w:lineRule="auto"/>
        <w:outlineLvl w:val="1"/>
        <w:rPr>
          <w:rFonts w:ascii="Arial CE" w:eastAsia="Times New Roman" w:hAnsi="Arial CE" w:cs="Arial CE"/>
          <w:b/>
          <w:bCs/>
          <w:color w:val="FF8C00"/>
          <w:sz w:val="30"/>
          <w:szCs w:val="30"/>
          <w:lang w:eastAsia="cs-CZ"/>
        </w:rPr>
      </w:pPr>
      <w:r w:rsidRPr="00374E4D">
        <w:rPr>
          <w:rFonts w:ascii="Arial CE" w:eastAsia="Times New Roman" w:hAnsi="Arial CE" w:cs="Arial CE"/>
          <w:b/>
          <w:bCs/>
          <w:color w:val="FF8C00"/>
          <w:sz w:val="30"/>
          <w:szCs w:val="30"/>
          <w:lang w:eastAsia="cs-CZ"/>
        </w:rPr>
        <w:t>Asistent sociální péče</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Stanovisko bylo vytvořeno především se záměrem upřesnit vymezení pozice asistenta sociální péče a jeho činnosti v souladu se zákonem č. 108/2006 Sb., o sociálních službách, ve znění pozdějších předpisů (dále jen „zákon o sociálních službách“). Současně má poukázat také na další související zákonné normy, které se k výkonu činnosti asistenta sociální péče bezprostředně váží. Stanovisko je směřováno zejména k využití pro potřeby krajských poboček Úřadu práce, které jsou v souladu s ustanovením § 29 zákona o sociálních službách příslušné ke kontrole využívání příspěvku na péči poskytovaného osobám závislým na pomoci jiné fyzické osoby. Dále má sloužit jako informace pro širší veřejnost (odbornou i laickou).</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Péči o osoby závislé na péči jiné fyzické osoby mohou podle zákona o sociálních službách poskytovat profesionální poskytovatelé sociálních služeb, osoby blízké nebo asistent sociální péče.</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Zavedením institutu asistenta sociální péče zákonem č. 366/2011 Sb. došlo k doplnění a zpřesnění podmínek pro poskytování péče osobám závislým na pomoci jiné fyzické osoby, která není poskytovatelem sociálních služeb nebo osobou blízkou (podmínka věku a zdravotního stavu a povinnost uzavírat smlouvu). Současně byl tento poskytovatel péče nově označen jako asistent sociální péče.</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Cílem zavedení tohoto institutu je především zajistit dostupnost potřebné pomoci v oblastech s málo dostupnými sociálnímu službami terénního charakteru a současně umožnit lidem, kteří vyžadují pomoc jiné fyzické osoby, aby mohli i nadále zůstat ve svém přirozeném domácím prostředí bez nutnosti využívat pobytových zařízení sociálních služeb.</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b/>
          <w:bCs/>
          <w:color w:val="000000"/>
          <w:sz w:val="19"/>
          <w:szCs w:val="19"/>
          <w:lang w:eastAsia="cs-CZ"/>
        </w:rPr>
        <w:t>Asistent sociální péče</w:t>
      </w:r>
      <w:r w:rsidRPr="00374E4D">
        <w:rPr>
          <w:rFonts w:ascii="Arial CE" w:eastAsia="Times New Roman" w:hAnsi="Arial CE" w:cs="Arial CE"/>
          <w:color w:val="000000"/>
          <w:sz w:val="19"/>
          <w:szCs w:val="19"/>
          <w:lang w:eastAsia="cs-CZ"/>
        </w:rPr>
        <w:t> je jinou fyzickou osobou než osobou blízkou, která může poskytovat péči osobě závislé na péči jiné fyzické osoby. Může jím být pouze fyzická osoba, která je starší 18 let věku a je zdravotně způsobilá (§ 83 odst. 2 zákona o sociálních službách) a neposkytuje tuto péči jako podnikatel. Zdravotní způsobilost se posuzuje podle § 29 odst. 1 písm. e) zákona o sociálních službách, který říká, že za zdravotně způsobilou k poskytování pomoci se nepovažuje osoba, která má sama nárok na příspěvek na péči, ledaže lékařským posudkem vydaným poskytovatelem zdravotních služeb doloží, že je schopna tuto pomoc poskytovat. Definici poskytovatele zdravotních služeb stanoví zákon č. 372/2011 Sb., o zdravotních službách a podmínkách jejich poskytování, ve znění zákona č. 167/2012 Sb. Zpravidla se jedná o ošetřujícího lékaře.</w:t>
      </w:r>
    </w:p>
    <w:p w:rsidR="00374E4D" w:rsidRPr="00994272" w:rsidRDefault="00374E4D" w:rsidP="00374E4D">
      <w:pPr>
        <w:spacing w:before="100" w:beforeAutospacing="1" w:after="100" w:afterAutospacing="1" w:line="240" w:lineRule="auto"/>
        <w:rPr>
          <w:rFonts w:ascii="Arial CE" w:eastAsia="Times New Roman" w:hAnsi="Arial CE" w:cs="Arial CE"/>
          <w:color w:val="000000"/>
          <w:sz w:val="19"/>
          <w:szCs w:val="19"/>
          <w:highlight w:val="yellow"/>
          <w:lang w:eastAsia="cs-CZ"/>
        </w:rPr>
      </w:pPr>
      <w:r w:rsidRPr="00994272">
        <w:rPr>
          <w:rFonts w:ascii="Arial CE" w:eastAsia="Times New Roman" w:hAnsi="Arial CE" w:cs="Arial CE"/>
          <w:color w:val="000000"/>
          <w:sz w:val="19"/>
          <w:szCs w:val="19"/>
          <w:highlight w:val="yellow"/>
          <w:lang w:eastAsia="cs-CZ"/>
        </w:rPr>
        <w:t>Poskytuje-li osobě pomoc asistent sociální péče, </w:t>
      </w:r>
      <w:r w:rsidRPr="00994272">
        <w:rPr>
          <w:rFonts w:ascii="Arial CE" w:eastAsia="Times New Roman" w:hAnsi="Arial CE" w:cs="Arial CE"/>
          <w:b/>
          <w:bCs/>
          <w:color w:val="000000"/>
          <w:sz w:val="19"/>
          <w:szCs w:val="19"/>
          <w:highlight w:val="yellow"/>
          <w:lang w:eastAsia="cs-CZ"/>
        </w:rPr>
        <w:t>nevyžaduje se registrace podle § 79</w:t>
      </w:r>
      <w:r w:rsidRPr="00994272">
        <w:rPr>
          <w:rFonts w:ascii="Arial CE" w:eastAsia="Times New Roman" w:hAnsi="Arial CE" w:cs="Arial CE"/>
          <w:color w:val="000000"/>
          <w:sz w:val="19"/>
          <w:szCs w:val="19"/>
          <w:highlight w:val="yellow"/>
          <w:lang w:eastAsia="cs-CZ"/>
        </w:rPr>
        <w:t> zákona o sociálních službách.</w:t>
      </w:r>
    </w:p>
    <w:p w:rsidR="00374E4D" w:rsidRPr="00994272" w:rsidRDefault="00374E4D" w:rsidP="00374E4D">
      <w:pPr>
        <w:spacing w:before="100" w:beforeAutospacing="1" w:after="100" w:afterAutospacing="1" w:line="240" w:lineRule="auto"/>
        <w:rPr>
          <w:rFonts w:ascii="Arial CE" w:eastAsia="Times New Roman" w:hAnsi="Arial CE" w:cs="Arial CE"/>
          <w:color w:val="000000"/>
          <w:sz w:val="19"/>
          <w:szCs w:val="19"/>
          <w:highlight w:val="yellow"/>
          <w:lang w:eastAsia="cs-CZ"/>
        </w:rPr>
      </w:pPr>
      <w:r w:rsidRPr="00994272">
        <w:rPr>
          <w:rFonts w:ascii="Arial CE" w:eastAsia="Times New Roman" w:hAnsi="Arial CE" w:cs="Arial CE"/>
          <w:color w:val="000000"/>
          <w:sz w:val="19"/>
          <w:szCs w:val="19"/>
          <w:highlight w:val="yellow"/>
          <w:lang w:eastAsia="cs-CZ"/>
        </w:rPr>
        <w:t>Asistent sociální péče musí být vždy uveden </w:t>
      </w:r>
      <w:r w:rsidRPr="00994272">
        <w:rPr>
          <w:rFonts w:ascii="Arial CE" w:eastAsia="Times New Roman" w:hAnsi="Arial CE" w:cs="Arial CE"/>
          <w:b/>
          <w:bCs/>
          <w:color w:val="000000"/>
          <w:sz w:val="19"/>
          <w:szCs w:val="19"/>
          <w:highlight w:val="yellow"/>
          <w:lang w:eastAsia="cs-CZ"/>
        </w:rPr>
        <w:t>jako pečující osoba v žádosti o příspěvek na péči</w:t>
      </w:r>
      <w:r w:rsidRPr="00994272">
        <w:rPr>
          <w:rFonts w:ascii="Arial CE" w:eastAsia="Times New Roman" w:hAnsi="Arial CE" w:cs="Arial CE"/>
          <w:color w:val="000000"/>
          <w:sz w:val="19"/>
          <w:szCs w:val="19"/>
          <w:highlight w:val="yellow"/>
          <w:lang w:eastAsia="cs-CZ"/>
        </w:rPr>
        <w:t> (na formuláři „Oznámení o poskytovateli pomoci“) pro účely rozhodnutí krajské pobočky Úřadu práce o přiznání příspěvku.</w:t>
      </w:r>
    </w:p>
    <w:p w:rsidR="00374E4D" w:rsidRPr="00994272" w:rsidRDefault="00374E4D" w:rsidP="00374E4D">
      <w:pPr>
        <w:spacing w:before="100" w:beforeAutospacing="1" w:after="100" w:afterAutospacing="1" w:line="240" w:lineRule="auto"/>
        <w:rPr>
          <w:rFonts w:ascii="Arial CE" w:eastAsia="Times New Roman" w:hAnsi="Arial CE" w:cs="Arial CE"/>
          <w:color w:val="000000"/>
          <w:sz w:val="19"/>
          <w:szCs w:val="19"/>
          <w:highlight w:val="yellow"/>
          <w:lang w:eastAsia="cs-CZ"/>
        </w:rPr>
      </w:pPr>
      <w:r w:rsidRPr="00994272">
        <w:rPr>
          <w:rFonts w:ascii="Arial CE" w:eastAsia="Times New Roman" w:hAnsi="Arial CE" w:cs="Arial CE"/>
          <w:color w:val="000000"/>
          <w:sz w:val="19"/>
          <w:szCs w:val="19"/>
          <w:highlight w:val="yellow"/>
          <w:lang w:eastAsia="cs-CZ"/>
        </w:rPr>
        <w:t>Asistent sociální péče je povinen s osobou, které poskytuje pomoc, uzavřít </w:t>
      </w:r>
      <w:r w:rsidRPr="00994272">
        <w:rPr>
          <w:rFonts w:ascii="Arial CE" w:eastAsia="Times New Roman" w:hAnsi="Arial CE" w:cs="Arial CE"/>
          <w:b/>
          <w:bCs/>
          <w:color w:val="000000"/>
          <w:sz w:val="19"/>
          <w:szCs w:val="19"/>
          <w:highlight w:val="yellow"/>
          <w:lang w:eastAsia="cs-CZ"/>
        </w:rPr>
        <w:t>písemnou smlouvu o poskytnutí pomoci</w:t>
      </w:r>
      <w:r w:rsidRPr="00994272">
        <w:rPr>
          <w:rFonts w:ascii="Arial CE" w:eastAsia="Times New Roman" w:hAnsi="Arial CE" w:cs="Arial CE"/>
          <w:color w:val="000000"/>
          <w:sz w:val="19"/>
          <w:szCs w:val="19"/>
          <w:highlight w:val="yellow"/>
          <w:lang w:eastAsia="cs-CZ"/>
        </w:rPr>
        <w:t>. Náležitostmi smlouvy je označení smluvních stran, rozsah pomoci, místo a čas poskytování pomoci a výše úhrady za pomoc (§ 83 odst. 3 zákona o sociálních službách).</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994272">
        <w:rPr>
          <w:rFonts w:ascii="Arial CE" w:eastAsia="Times New Roman" w:hAnsi="Arial CE" w:cs="Arial CE"/>
          <w:color w:val="000000"/>
          <w:sz w:val="19"/>
          <w:szCs w:val="19"/>
          <w:highlight w:val="yellow"/>
          <w:lang w:eastAsia="cs-CZ"/>
        </w:rPr>
        <w:t>Povinnost uzavření písemné smlouvy o poskytnutí pomoci je předmětem </w:t>
      </w:r>
      <w:r w:rsidRPr="00994272">
        <w:rPr>
          <w:rFonts w:ascii="Arial CE" w:eastAsia="Times New Roman" w:hAnsi="Arial CE" w:cs="Arial CE"/>
          <w:b/>
          <w:bCs/>
          <w:color w:val="000000"/>
          <w:sz w:val="19"/>
          <w:szCs w:val="19"/>
          <w:highlight w:val="yellow"/>
          <w:lang w:eastAsia="cs-CZ"/>
        </w:rPr>
        <w:t>kontroly využívání příspěvku na péči</w:t>
      </w:r>
      <w:r w:rsidRPr="00994272">
        <w:rPr>
          <w:rFonts w:ascii="Arial CE" w:eastAsia="Times New Roman" w:hAnsi="Arial CE" w:cs="Arial CE"/>
          <w:color w:val="000000"/>
          <w:sz w:val="19"/>
          <w:szCs w:val="19"/>
          <w:highlight w:val="yellow"/>
          <w:lang w:eastAsia="cs-CZ"/>
        </w:rPr>
        <w:t> v souladu s ustanovením § 29 zákona o sociálních službách. Kontrolu provádějí krajské pobočky</w:t>
      </w:r>
      <w:r w:rsidRPr="00374E4D">
        <w:rPr>
          <w:rFonts w:ascii="Arial CE" w:eastAsia="Times New Roman" w:hAnsi="Arial CE" w:cs="Arial CE"/>
          <w:color w:val="000000"/>
          <w:sz w:val="19"/>
          <w:szCs w:val="19"/>
          <w:lang w:eastAsia="cs-CZ"/>
        </w:rPr>
        <w:t xml:space="preserve"> Úřadu práce. Krajská pobočka kromě dalšího kontroluje také to, zda je pomoc poskytována osobně tím, kdo byl uveden v žádosti o příspěvek, popřípadě ohlášen podle § 21 odst. 1 písm. d) nebo § 21 odst. 2 písm. c) zákona o sociálních službách. Kontroluje i to, zda způsob poskytované pomoci a její rozsah odpovídá stanovenému stupni závislosti a zda je pomoc zaměřena na základní životní potřeby, které podle výsledku posouzení stupně závislosti okresní správou sociálního zabezpečení není osoba schopna zvládat.</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b/>
          <w:bCs/>
          <w:color w:val="000000"/>
          <w:sz w:val="19"/>
          <w:szCs w:val="19"/>
          <w:lang w:eastAsia="cs-CZ"/>
        </w:rPr>
        <w:t>Přijatá částka z příspěvku na péči</w:t>
      </w:r>
      <w:r w:rsidRPr="00374E4D">
        <w:rPr>
          <w:rFonts w:ascii="Arial CE" w:eastAsia="Times New Roman" w:hAnsi="Arial CE" w:cs="Arial CE"/>
          <w:color w:val="000000"/>
          <w:sz w:val="19"/>
          <w:szCs w:val="19"/>
          <w:lang w:eastAsia="cs-CZ"/>
        </w:rPr>
        <w:t> jako úhrada za poskytnutou péči je v případě poskytování péče asistentem sociální péče </w:t>
      </w:r>
      <w:r w:rsidRPr="00374E4D">
        <w:rPr>
          <w:rFonts w:ascii="Arial CE" w:eastAsia="Times New Roman" w:hAnsi="Arial CE" w:cs="Arial CE"/>
          <w:b/>
          <w:bCs/>
          <w:color w:val="000000"/>
          <w:sz w:val="19"/>
          <w:szCs w:val="19"/>
          <w:lang w:eastAsia="cs-CZ"/>
        </w:rPr>
        <w:t>osvobozena od povinnosti zdaňování</w:t>
      </w:r>
      <w:r w:rsidRPr="00374E4D">
        <w:rPr>
          <w:rFonts w:ascii="Arial CE" w:eastAsia="Times New Roman" w:hAnsi="Arial CE" w:cs="Arial CE"/>
          <w:color w:val="000000"/>
          <w:sz w:val="19"/>
          <w:szCs w:val="19"/>
          <w:lang w:eastAsia="cs-CZ"/>
        </w:rPr>
        <w:t>, a to tak, že od daně z příjmů je měsíčně osvobozena v úhrnu částka do výše příspěvku na péči pro osobu ve stupni závislosti IV (úplná závislost) v souladu s ustanovením § 4 odst. 1 písm. i) zákona č. 586/1992 Sb., o daních z příjmů (tj. částka do výše 12 000 Kč měsíčně).</w:t>
      </w:r>
    </w:p>
    <w:p w:rsidR="00374E4D" w:rsidRPr="00374E4D" w:rsidRDefault="00374E4D" w:rsidP="00374E4D">
      <w:pPr>
        <w:spacing w:after="100" w:line="240" w:lineRule="auto"/>
        <w:rPr>
          <w:rFonts w:ascii="Arial CE" w:eastAsia="Times New Roman" w:hAnsi="Arial CE" w:cs="Arial CE"/>
          <w:color w:val="000000"/>
          <w:sz w:val="19"/>
          <w:szCs w:val="19"/>
          <w:lang w:eastAsia="cs-CZ"/>
        </w:rPr>
      </w:pPr>
      <w:r w:rsidRPr="00374E4D">
        <w:rPr>
          <w:rFonts w:ascii="Arial CE" w:eastAsia="Times New Roman" w:hAnsi="Arial CE" w:cs="Arial CE"/>
          <w:b/>
          <w:bCs/>
          <w:color w:val="000000"/>
          <w:sz w:val="19"/>
          <w:szCs w:val="19"/>
          <w:lang w:eastAsia="cs-CZ"/>
        </w:rPr>
        <w:t>Citace § 4, odst. 1 písm. i) zákona č. 586/1992 Sb., o daních z příjmů:</w:t>
      </w:r>
      <w:r w:rsidRPr="00374E4D">
        <w:rPr>
          <w:rFonts w:ascii="Arial CE" w:eastAsia="Times New Roman" w:hAnsi="Arial CE" w:cs="Arial CE"/>
          <w:color w:val="000000"/>
          <w:sz w:val="19"/>
          <w:szCs w:val="19"/>
          <w:lang w:eastAsia="cs-CZ"/>
        </w:rPr>
        <w:t> </w:t>
      </w:r>
      <w:r w:rsidRPr="00374E4D">
        <w:rPr>
          <w:rFonts w:ascii="Arial CE" w:eastAsia="Times New Roman" w:hAnsi="Arial CE" w:cs="Arial CE"/>
          <w:color w:val="000000"/>
          <w:sz w:val="19"/>
          <w:szCs w:val="19"/>
          <w:lang w:eastAsia="cs-CZ"/>
        </w:rPr>
        <w:br/>
      </w:r>
      <w:r w:rsidRPr="00374E4D">
        <w:rPr>
          <w:rFonts w:ascii="Arial CE" w:eastAsia="Times New Roman" w:hAnsi="Arial CE" w:cs="Arial CE"/>
          <w:color w:val="000000"/>
          <w:sz w:val="19"/>
          <w:szCs w:val="19"/>
          <w:lang w:eastAsia="cs-CZ"/>
        </w:rPr>
        <w:br/>
      </w:r>
      <w:r w:rsidRPr="00374E4D">
        <w:rPr>
          <w:rFonts w:ascii="Arial CE" w:eastAsia="Times New Roman" w:hAnsi="Arial CE" w:cs="Arial CE"/>
          <w:i/>
          <w:iCs/>
          <w:color w:val="000000"/>
          <w:sz w:val="19"/>
          <w:szCs w:val="19"/>
          <w:lang w:eastAsia="cs-CZ"/>
        </w:rPr>
        <w:lastRenderedPageBreak/>
        <w:t>„Od daně se osvobozuje </w:t>
      </w:r>
      <w:r w:rsidRPr="00374E4D">
        <w:rPr>
          <w:rFonts w:ascii="Arial CE" w:eastAsia="Times New Roman" w:hAnsi="Arial CE" w:cs="Arial CE"/>
          <w:i/>
          <w:iCs/>
          <w:color w:val="000000"/>
          <w:sz w:val="19"/>
          <w:szCs w:val="19"/>
          <w:lang w:eastAsia="cs-CZ"/>
        </w:rPr>
        <w:br/>
      </w:r>
      <w:r w:rsidRPr="00374E4D">
        <w:rPr>
          <w:rFonts w:ascii="Arial CE" w:eastAsia="Times New Roman" w:hAnsi="Arial CE" w:cs="Arial CE"/>
          <w:i/>
          <w:iCs/>
          <w:color w:val="000000"/>
          <w:sz w:val="19"/>
          <w:szCs w:val="19"/>
          <w:lang w:eastAsia="cs-CZ"/>
        </w:rPr>
        <w:br/>
        <w:t>i) dávka pro osobu se zdravotním postižením, dávka pomoci v hmotné nouzi, sociální služba, dávka státní sociální podpory, dávka pěstounské péče s výjimkou odměny pěstouna, příspěvek z veřejného rozpočtu a státní dávka nebo příspěvek podle jiných právních předpisů nebo obdobné plnění poskytované ze zahraničí, příjem plynoucí z důvodu péče o blízkou nebo jinou osobu, která má nárok na příspěvek na péči podle zákona upravujícího sociální služby, a to do výše poskytovaného příspěvku, je-li tato péče vykonávána fyzickou osobou, u níž se nevyžaduje registrace podle zákona upravujícího sociální služby; </w:t>
      </w:r>
      <w:r w:rsidRPr="00374E4D">
        <w:rPr>
          <w:rFonts w:ascii="Arial CE" w:eastAsia="Times New Roman" w:hAnsi="Arial CE" w:cs="Arial CE"/>
          <w:b/>
          <w:bCs/>
          <w:i/>
          <w:iCs/>
          <w:color w:val="000000"/>
          <w:sz w:val="19"/>
          <w:szCs w:val="19"/>
          <w:lang w:eastAsia="cs-CZ"/>
        </w:rPr>
        <w:t>jde-li však o péči o jinou osobu než osobu blízkou, je od daně měsíčně osvobozena v úhrnu maximálně částka do výše příspěvku pro osobu se IV. stupněm závislosti podle zákona upravujícího sociální služby“</w:t>
      </w:r>
      <w:r w:rsidRPr="00374E4D">
        <w:rPr>
          <w:rFonts w:ascii="Arial CE" w:eastAsia="Times New Roman" w:hAnsi="Arial CE" w:cs="Arial CE"/>
          <w:i/>
          <w:iCs/>
          <w:color w:val="000000"/>
          <w:sz w:val="19"/>
          <w:szCs w:val="19"/>
          <w:lang w:eastAsia="cs-CZ"/>
        </w:rPr>
        <w:t>.</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Pro účely </w:t>
      </w:r>
      <w:r w:rsidRPr="00374E4D">
        <w:rPr>
          <w:rFonts w:ascii="Arial CE" w:eastAsia="Times New Roman" w:hAnsi="Arial CE" w:cs="Arial CE"/>
          <w:b/>
          <w:bCs/>
          <w:color w:val="000000"/>
          <w:sz w:val="19"/>
          <w:szCs w:val="19"/>
          <w:lang w:eastAsia="cs-CZ"/>
        </w:rPr>
        <w:t>zdravotního pojištění</w:t>
      </w:r>
      <w:r w:rsidRPr="00374E4D">
        <w:rPr>
          <w:rFonts w:ascii="Arial CE" w:eastAsia="Times New Roman" w:hAnsi="Arial CE" w:cs="Arial CE"/>
          <w:color w:val="000000"/>
          <w:sz w:val="19"/>
          <w:szCs w:val="19"/>
          <w:lang w:eastAsia="cs-CZ"/>
        </w:rPr>
        <w:t> se z titulu takového příjmu </w:t>
      </w:r>
      <w:r w:rsidRPr="00374E4D">
        <w:rPr>
          <w:rFonts w:ascii="Arial CE" w:eastAsia="Times New Roman" w:hAnsi="Arial CE" w:cs="Arial CE"/>
          <w:b/>
          <w:bCs/>
          <w:color w:val="000000"/>
          <w:sz w:val="19"/>
          <w:szCs w:val="19"/>
          <w:lang w:eastAsia="cs-CZ"/>
        </w:rPr>
        <w:t>nestává osoba zaměstnancem</w:t>
      </w:r>
      <w:r w:rsidRPr="00374E4D">
        <w:rPr>
          <w:rFonts w:ascii="Arial CE" w:eastAsia="Times New Roman" w:hAnsi="Arial CE" w:cs="Arial CE"/>
          <w:color w:val="000000"/>
          <w:sz w:val="19"/>
          <w:szCs w:val="19"/>
          <w:lang w:eastAsia="cs-CZ"/>
        </w:rPr>
        <w:t> (§ 5 písm. a) bod 1. zákona č. 48/1997 Sb., o veřejném zdravotním pojištění a o změně a doplnění některých souvisejících zákonů (dále jen „zákon o veřejném zdravotním pojištění“) a nehradí z něj pojistné.</w:t>
      </w:r>
    </w:p>
    <w:p w:rsidR="00374E4D" w:rsidRPr="00374E4D" w:rsidRDefault="00374E4D" w:rsidP="00374E4D">
      <w:pPr>
        <w:spacing w:after="100" w:line="240" w:lineRule="auto"/>
        <w:rPr>
          <w:rFonts w:ascii="Arial CE" w:eastAsia="Times New Roman" w:hAnsi="Arial CE" w:cs="Arial CE"/>
          <w:color w:val="000000"/>
          <w:sz w:val="19"/>
          <w:szCs w:val="19"/>
          <w:lang w:eastAsia="cs-CZ"/>
        </w:rPr>
      </w:pPr>
      <w:r w:rsidRPr="00374E4D">
        <w:rPr>
          <w:rFonts w:ascii="Arial CE" w:eastAsia="Times New Roman" w:hAnsi="Arial CE" w:cs="Arial CE"/>
          <w:b/>
          <w:bCs/>
          <w:color w:val="000000"/>
          <w:sz w:val="19"/>
          <w:szCs w:val="19"/>
          <w:lang w:eastAsia="cs-CZ"/>
        </w:rPr>
        <w:t>Citace § 5 písm. a) bod 1. zákona č. 48/1997 Sb., o veřejném zdravotním pojištění:</w:t>
      </w:r>
      <w:r w:rsidRPr="00374E4D">
        <w:rPr>
          <w:rFonts w:ascii="Arial CE" w:eastAsia="Times New Roman" w:hAnsi="Arial CE" w:cs="Arial CE"/>
          <w:color w:val="000000"/>
          <w:sz w:val="19"/>
          <w:szCs w:val="19"/>
          <w:lang w:eastAsia="cs-CZ"/>
        </w:rPr>
        <w:t> </w:t>
      </w:r>
      <w:r w:rsidRPr="00374E4D">
        <w:rPr>
          <w:rFonts w:ascii="Arial CE" w:eastAsia="Times New Roman" w:hAnsi="Arial CE" w:cs="Arial CE"/>
          <w:color w:val="000000"/>
          <w:sz w:val="19"/>
          <w:szCs w:val="19"/>
          <w:lang w:eastAsia="cs-CZ"/>
        </w:rPr>
        <w:br/>
      </w:r>
      <w:r w:rsidRPr="00374E4D">
        <w:rPr>
          <w:rFonts w:ascii="Arial CE" w:eastAsia="Times New Roman" w:hAnsi="Arial CE" w:cs="Arial CE"/>
          <w:color w:val="000000"/>
          <w:sz w:val="19"/>
          <w:szCs w:val="19"/>
          <w:lang w:eastAsia="cs-CZ"/>
        </w:rPr>
        <w:br/>
      </w:r>
      <w:r w:rsidRPr="00374E4D">
        <w:rPr>
          <w:rFonts w:ascii="Arial CE" w:eastAsia="Times New Roman" w:hAnsi="Arial CE" w:cs="Arial CE"/>
          <w:i/>
          <w:iCs/>
          <w:color w:val="000000"/>
          <w:sz w:val="19"/>
          <w:szCs w:val="19"/>
          <w:lang w:eastAsia="cs-CZ"/>
        </w:rPr>
        <w:t>„Pro účely zdravotního pojištění se </w:t>
      </w:r>
      <w:r w:rsidRPr="00374E4D">
        <w:rPr>
          <w:rFonts w:ascii="Arial CE" w:eastAsia="Times New Roman" w:hAnsi="Arial CE" w:cs="Arial CE"/>
          <w:i/>
          <w:iCs/>
          <w:color w:val="000000"/>
          <w:sz w:val="19"/>
          <w:szCs w:val="19"/>
          <w:lang w:eastAsia="cs-CZ"/>
        </w:rPr>
        <w:br/>
      </w:r>
      <w:r w:rsidRPr="00374E4D">
        <w:rPr>
          <w:rFonts w:ascii="Arial CE" w:eastAsia="Times New Roman" w:hAnsi="Arial CE" w:cs="Arial CE"/>
          <w:i/>
          <w:iCs/>
          <w:color w:val="000000"/>
          <w:sz w:val="19"/>
          <w:szCs w:val="19"/>
          <w:lang w:eastAsia="cs-CZ"/>
        </w:rPr>
        <w:br/>
        <w:t>a) za zaměstnance považuje fyzická osoba, které plynou nebo by měly plynout příjmy ze závislé činnosti nebo funkční požitky podle zákona upravujícího daně z příjmů, </w:t>
      </w:r>
      <w:r w:rsidRPr="00374E4D">
        <w:rPr>
          <w:rFonts w:ascii="Arial CE" w:eastAsia="Times New Roman" w:hAnsi="Arial CE" w:cs="Arial CE"/>
          <w:b/>
          <w:bCs/>
          <w:i/>
          <w:iCs/>
          <w:color w:val="000000"/>
          <w:sz w:val="19"/>
          <w:szCs w:val="19"/>
          <w:lang w:eastAsia="cs-CZ"/>
        </w:rPr>
        <w:t>s výjimkou osoby, která má pouze příjmy ze závislé činnosti a funkčních požitků, které nejsou předmětem daně nebo jsou od daně osvobozeny“</w:t>
      </w:r>
      <w:r w:rsidRPr="00374E4D">
        <w:rPr>
          <w:rFonts w:ascii="Arial CE" w:eastAsia="Times New Roman" w:hAnsi="Arial CE" w:cs="Arial CE"/>
          <w:i/>
          <w:iCs/>
          <w:color w:val="000000"/>
          <w:sz w:val="19"/>
          <w:szCs w:val="19"/>
          <w:lang w:eastAsia="cs-CZ"/>
        </w:rPr>
        <w:t>.</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Podle § 7 odst. 1 písm. g) zákona č. 48/1997 Sb., o veřejném zdravotním pojištění, </w:t>
      </w:r>
      <w:r w:rsidRPr="00374E4D">
        <w:rPr>
          <w:rFonts w:ascii="Arial CE" w:eastAsia="Times New Roman" w:hAnsi="Arial CE" w:cs="Arial CE"/>
          <w:b/>
          <w:bCs/>
          <w:color w:val="000000"/>
          <w:sz w:val="19"/>
          <w:szCs w:val="19"/>
          <w:lang w:eastAsia="cs-CZ"/>
        </w:rPr>
        <w:t>je stát plátcem pojistného</w:t>
      </w:r>
      <w:r w:rsidRPr="00374E4D">
        <w:rPr>
          <w:rFonts w:ascii="Arial CE" w:eastAsia="Times New Roman" w:hAnsi="Arial CE" w:cs="Arial CE"/>
          <w:color w:val="000000"/>
          <w:sz w:val="19"/>
          <w:szCs w:val="19"/>
          <w:lang w:eastAsia="cs-CZ"/>
        </w:rPr>
        <w:t> prostřednictvím státního rozpočtu za osoby, které jsou závislé na péči jiné osoby ve stupni II (středně těžká závislost) nebo stupni III (těžká závislost) anebo stupni IV (úplná závislost), a </w:t>
      </w:r>
      <w:r w:rsidRPr="00374E4D">
        <w:rPr>
          <w:rFonts w:ascii="Arial CE" w:eastAsia="Times New Roman" w:hAnsi="Arial CE" w:cs="Arial CE"/>
          <w:b/>
          <w:bCs/>
          <w:color w:val="000000"/>
          <w:sz w:val="19"/>
          <w:szCs w:val="19"/>
          <w:lang w:eastAsia="cs-CZ"/>
        </w:rPr>
        <w:t>osoby pečující o tyto osoby</w:t>
      </w:r>
      <w:r w:rsidRPr="00374E4D">
        <w:rPr>
          <w:rFonts w:ascii="Arial CE" w:eastAsia="Times New Roman" w:hAnsi="Arial CE" w:cs="Arial CE"/>
          <w:color w:val="000000"/>
          <w:sz w:val="19"/>
          <w:szCs w:val="19"/>
          <w:lang w:eastAsia="cs-CZ"/>
        </w:rPr>
        <w:t>, a osoby pečující o osoby mladší 10 let, které jsou závislé na péči jiné osoby ve stupni I (lehká závislost).</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Při posuzování účasti sociálního asistenta na </w:t>
      </w:r>
      <w:r w:rsidRPr="00374E4D">
        <w:rPr>
          <w:rFonts w:ascii="Arial CE" w:eastAsia="Times New Roman" w:hAnsi="Arial CE" w:cs="Arial CE"/>
          <w:b/>
          <w:bCs/>
          <w:color w:val="000000"/>
          <w:sz w:val="19"/>
          <w:szCs w:val="19"/>
          <w:lang w:eastAsia="cs-CZ"/>
        </w:rPr>
        <w:t>důchodovém pojištění</w:t>
      </w:r>
      <w:r w:rsidRPr="00374E4D">
        <w:rPr>
          <w:rFonts w:ascii="Arial CE" w:eastAsia="Times New Roman" w:hAnsi="Arial CE" w:cs="Arial CE"/>
          <w:color w:val="000000"/>
          <w:sz w:val="19"/>
          <w:szCs w:val="19"/>
          <w:lang w:eastAsia="cs-CZ"/>
        </w:rPr>
        <w:t> prostřednictvím institutu náhradních dob pojištění se postupuje podle ustanovení § 5 odst. 2 písm. e) zákona č. 155/1995 Sb., o důchodovém pojištění, ve znění pozdějších předpisů. Důchodového pojištění jsou při splnění podmínek stanovených v tomto zákoně účastny osoby pečující osobně o osobu mladší 10 let, která je závislá na péči jiné osoby ve stupni I (lehká závislost), nebo o osobu, která je závislá na péči jiné osoby ve stupni II (středně těžká závislost) nebo stupni III (těžká závislost) anebo stupni IV (úplná závislost), pokud spolu žijí v domácnosti. Podmínka domácnosti se nevyžaduje, jde-li o blízkou osobu. Asistent sociální péče není pro účely důchodového pojištění považován za osobu blízkou automaticky, ale pouze v případě, že půjde současně o osobu definovanou v § 24 zákona o důchodovém pojištění</w:t>
      </w:r>
      <w:r w:rsidRPr="00374E4D">
        <w:rPr>
          <w:rFonts w:ascii="Arial CE" w:eastAsia="Times New Roman" w:hAnsi="Arial CE" w:cs="Arial CE"/>
          <w:color w:val="000000"/>
          <w:sz w:val="19"/>
          <w:szCs w:val="19"/>
          <w:shd w:val="clear" w:color="auto" w:fill="FFECD9"/>
          <w:vertAlign w:val="superscript"/>
          <w:lang w:eastAsia="cs-CZ"/>
        </w:rPr>
        <w:t>1)</w:t>
      </w:r>
      <w:r w:rsidRPr="00374E4D">
        <w:rPr>
          <w:rFonts w:ascii="Arial CE" w:eastAsia="Times New Roman" w:hAnsi="Arial CE" w:cs="Arial CE"/>
          <w:color w:val="000000"/>
          <w:sz w:val="19"/>
          <w:szCs w:val="19"/>
          <w:lang w:eastAsia="cs-CZ"/>
        </w:rPr>
        <w:t>. Tyto pečující osoby jsou účastny důchodového pojištění prostřednictvím institutu náhradních dob pojištění, za které není pojistné (ani jiné platby) na důchodové pojištění odváděny (nepříspěvkové doby). O době a rozsahu péče pro účely započtení náhradní doby pojištění vydává rozhodnutí příslušný orgán sociálního zabezpečení.</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color w:val="000000"/>
          <w:sz w:val="19"/>
          <w:szCs w:val="19"/>
          <w:lang w:eastAsia="cs-CZ"/>
        </w:rPr>
        <w:t>Informace k zákonu o veřejném zdravotním pojištění mohou podat zdravotní pojišťovny. Odbornou pomoc ve věcech důchodového pojištění, nemocenského pojištění a pojistného na sociální zabezpečení poskytují okresní správy sociálního zabezpečení (v Praze Pražská správa sociálního zabezpečení, v Brně Městská správa sociálního zabezpečení Brno).</w:t>
      </w:r>
    </w:p>
    <w:p w:rsidR="00374E4D" w:rsidRPr="00374E4D" w:rsidRDefault="00374E4D" w:rsidP="00374E4D">
      <w:pPr>
        <w:spacing w:before="100" w:beforeAutospacing="1" w:after="100" w:afterAutospacing="1" w:line="240" w:lineRule="auto"/>
        <w:rPr>
          <w:rFonts w:ascii="Arial CE" w:eastAsia="Times New Roman" w:hAnsi="Arial CE" w:cs="Arial CE"/>
          <w:color w:val="000000"/>
          <w:sz w:val="19"/>
          <w:szCs w:val="19"/>
          <w:lang w:eastAsia="cs-CZ"/>
        </w:rPr>
      </w:pPr>
      <w:r w:rsidRPr="00374E4D">
        <w:rPr>
          <w:rFonts w:ascii="Arial CE" w:eastAsia="Times New Roman" w:hAnsi="Arial CE" w:cs="Arial CE"/>
          <w:i/>
          <w:iCs/>
          <w:color w:val="000000"/>
          <w:sz w:val="19"/>
          <w:szCs w:val="19"/>
          <w:lang w:eastAsia="cs-CZ"/>
        </w:rPr>
        <w:t>Odbor sociálních služeb a sociální práce </w:t>
      </w:r>
      <w:r w:rsidRPr="00374E4D">
        <w:rPr>
          <w:rFonts w:ascii="Arial CE" w:eastAsia="Times New Roman" w:hAnsi="Arial CE" w:cs="Arial CE"/>
          <w:i/>
          <w:iCs/>
          <w:color w:val="000000"/>
          <w:sz w:val="19"/>
          <w:szCs w:val="19"/>
          <w:lang w:eastAsia="cs-CZ"/>
        </w:rPr>
        <w:br/>
        <w:t>5. listopadu 2012</w:t>
      </w:r>
    </w:p>
    <w:p w:rsidR="00374E4D" w:rsidRPr="00374E4D" w:rsidRDefault="00374E4D" w:rsidP="00374E4D">
      <w:pPr>
        <w:pBdr>
          <w:top w:val="single" w:sz="6" w:space="6" w:color="E1E1E1"/>
        </w:pBdr>
        <w:spacing w:after="100" w:afterAutospacing="1" w:line="240" w:lineRule="auto"/>
        <w:outlineLvl w:val="2"/>
        <w:rPr>
          <w:rFonts w:ascii="Arial CE" w:eastAsia="Times New Roman" w:hAnsi="Arial CE" w:cs="Arial CE"/>
          <w:b/>
          <w:bCs/>
          <w:color w:val="000000"/>
          <w:lang w:eastAsia="cs-CZ"/>
        </w:rPr>
      </w:pPr>
      <w:r w:rsidRPr="00374E4D">
        <w:rPr>
          <w:rFonts w:ascii="Arial CE" w:eastAsia="Times New Roman" w:hAnsi="Arial CE" w:cs="Arial CE"/>
          <w:b/>
          <w:bCs/>
          <w:color w:val="000000"/>
          <w:lang w:eastAsia="cs-CZ"/>
        </w:rPr>
        <w:t>Poznámky pod čarou</w:t>
      </w:r>
    </w:p>
    <w:p w:rsidR="00374E4D" w:rsidRPr="00374E4D" w:rsidRDefault="00374E4D" w:rsidP="00374E4D">
      <w:pPr>
        <w:spacing w:before="48" w:after="0" w:line="240" w:lineRule="auto"/>
        <w:rPr>
          <w:rFonts w:ascii="Arial CE" w:eastAsia="Times New Roman" w:hAnsi="Arial CE" w:cs="Arial CE"/>
          <w:color w:val="000000"/>
          <w:sz w:val="17"/>
          <w:szCs w:val="17"/>
          <w:lang w:eastAsia="cs-CZ"/>
        </w:rPr>
      </w:pPr>
      <w:r w:rsidRPr="00374E4D">
        <w:rPr>
          <w:rFonts w:ascii="Arial CE" w:eastAsia="Times New Roman" w:hAnsi="Arial CE" w:cs="Arial CE"/>
          <w:b/>
          <w:bCs/>
          <w:color w:val="464646"/>
          <w:sz w:val="17"/>
          <w:szCs w:val="17"/>
          <w:lang w:eastAsia="cs-CZ"/>
        </w:rPr>
        <w:t>1)</w:t>
      </w:r>
      <w:r w:rsidRPr="00374E4D">
        <w:rPr>
          <w:rFonts w:ascii="Arial CE" w:eastAsia="Times New Roman" w:hAnsi="Arial CE" w:cs="Arial CE"/>
          <w:color w:val="000000"/>
          <w:sz w:val="17"/>
          <w:szCs w:val="17"/>
          <w:lang w:eastAsia="cs-CZ"/>
        </w:rPr>
        <w:t>Za osoby blízké se pro účely tohoto zákona považují manželé, příbuzní v řadě přímé, děti uvedené v § 20 odst. 1, sourozenci, zeť, snacha a manžel rodiče, a to kteréhokoli z manželů.</w:t>
      </w:r>
    </w:p>
    <w:p w:rsidR="00374E4D" w:rsidRPr="00374E4D" w:rsidRDefault="00374E4D" w:rsidP="00374E4D">
      <w:pPr>
        <w:spacing w:line="240" w:lineRule="auto"/>
        <w:rPr>
          <w:rFonts w:ascii="Arial" w:eastAsia="Times New Roman" w:hAnsi="Arial" w:cs="Arial"/>
          <w:b/>
          <w:bCs/>
          <w:color w:val="646464"/>
          <w:sz w:val="17"/>
          <w:szCs w:val="17"/>
          <w:lang w:eastAsia="cs-CZ"/>
        </w:rPr>
      </w:pPr>
      <w:r w:rsidRPr="00374E4D">
        <w:rPr>
          <w:rFonts w:ascii="Arial" w:eastAsia="Times New Roman" w:hAnsi="Arial" w:cs="Arial"/>
          <w:b/>
          <w:bCs/>
          <w:color w:val="646464"/>
          <w:sz w:val="17"/>
          <w:szCs w:val="17"/>
          <w:lang w:eastAsia="cs-CZ"/>
        </w:rPr>
        <w:t>Autor: </w:t>
      </w:r>
      <w:r w:rsidRPr="00374E4D">
        <w:rPr>
          <w:rFonts w:ascii="Arial CE" w:eastAsia="Times New Roman" w:hAnsi="Arial CE" w:cs="Arial CE"/>
          <w:color w:val="000000"/>
          <w:sz w:val="17"/>
          <w:szCs w:val="17"/>
          <w:lang w:eastAsia="cs-CZ"/>
        </w:rPr>
        <w:t>Odbor 22</w:t>
      </w:r>
      <w:r w:rsidRPr="00374E4D">
        <w:rPr>
          <w:rFonts w:ascii="Arial CE" w:eastAsia="Times New Roman" w:hAnsi="Arial CE" w:cs="Arial CE"/>
          <w:b/>
          <w:bCs/>
          <w:color w:val="000000"/>
          <w:sz w:val="17"/>
          <w:szCs w:val="17"/>
          <w:lang w:eastAsia="cs-CZ"/>
        </w:rPr>
        <w:br/>
      </w:r>
      <w:r w:rsidRPr="00374E4D">
        <w:rPr>
          <w:rFonts w:ascii="Arial" w:eastAsia="Times New Roman" w:hAnsi="Arial" w:cs="Arial"/>
          <w:b/>
          <w:bCs/>
          <w:color w:val="646464"/>
          <w:sz w:val="17"/>
          <w:szCs w:val="17"/>
          <w:lang w:eastAsia="cs-CZ"/>
        </w:rPr>
        <w:t>Poslední aktualizace: </w:t>
      </w:r>
      <w:proofErr w:type="gramStart"/>
      <w:r w:rsidRPr="00374E4D">
        <w:rPr>
          <w:rFonts w:ascii="Arial CE" w:eastAsia="Times New Roman" w:hAnsi="Arial CE" w:cs="Arial CE"/>
          <w:color w:val="000000"/>
          <w:sz w:val="17"/>
          <w:szCs w:val="17"/>
          <w:lang w:eastAsia="cs-CZ"/>
        </w:rPr>
        <w:t>23.11.2012</w:t>
      </w:r>
      <w:proofErr w:type="gramEnd"/>
    </w:p>
    <w:p w:rsidR="00CC05E1" w:rsidRDefault="00CC05E1">
      <w:bookmarkStart w:id="0" w:name="_GoBack"/>
      <w:bookmarkEnd w:id="0"/>
    </w:p>
    <w:sectPr w:rsidR="00CC0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4D"/>
    <w:rsid w:val="000D4038"/>
    <w:rsid w:val="00374E4D"/>
    <w:rsid w:val="00994272"/>
    <w:rsid w:val="00CC0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871E1-649F-4C7A-96D1-14CF6012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374E4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74E4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74E4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74E4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74E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374E4D"/>
  </w:style>
  <w:style w:type="character" w:styleId="Zdraznn">
    <w:name w:val="Emphasis"/>
    <w:basedOn w:val="Standardnpsmoodstavce"/>
    <w:uiPriority w:val="20"/>
    <w:qFormat/>
    <w:rsid w:val="00374E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976328">
      <w:bodyDiv w:val="1"/>
      <w:marLeft w:val="0"/>
      <w:marRight w:val="0"/>
      <w:marTop w:val="0"/>
      <w:marBottom w:val="0"/>
      <w:divBdr>
        <w:top w:val="none" w:sz="0" w:space="0" w:color="auto"/>
        <w:left w:val="none" w:sz="0" w:space="0" w:color="auto"/>
        <w:bottom w:val="none" w:sz="0" w:space="0" w:color="auto"/>
        <w:right w:val="none" w:sz="0" w:space="0" w:color="auto"/>
      </w:divBdr>
      <w:divsChild>
        <w:div w:id="543521790">
          <w:marLeft w:val="150"/>
          <w:marRight w:val="150"/>
          <w:marTop w:val="0"/>
          <w:marBottom w:val="0"/>
          <w:divBdr>
            <w:top w:val="none" w:sz="0" w:space="0" w:color="auto"/>
            <w:left w:val="none" w:sz="0" w:space="0" w:color="auto"/>
            <w:bottom w:val="none" w:sz="0" w:space="0" w:color="auto"/>
            <w:right w:val="none" w:sz="0" w:space="0" w:color="auto"/>
          </w:divBdr>
          <w:divsChild>
            <w:div w:id="102826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15482">
              <w:marLeft w:val="0"/>
              <w:marRight w:val="240"/>
              <w:marTop w:val="960"/>
              <w:marBottom w:val="0"/>
              <w:divBdr>
                <w:top w:val="none" w:sz="0" w:space="0" w:color="auto"/>
                <w:left w:val="none" w:sz="0" w:space="0" w:color="auto"/>
                <w:bottom w:val="none" w:sz="0" w:space="0" w:color="auto"/>
                <w:right w:val="none" w:sz="0" w:space="0" w:color="auto"/>
              </w:divBdr>
            </w:div>
            <w:div w:id="182591748">
              <w:marLeft w:val="0"/>
              <w:marRight w:val="0"/>
              <w:marTop w:val="720"/>
              <w:marBottom w:val="360"/>
              <w:divBdr>
                <w:top w:val="single" w:sz="6" w:space="0" w:color="DDDDDD"/>
                <w:left w:val="none" w:sz="0" w:space="0" w:color="auto"/>
                <w:bottom w:val="none" w:sz="0" w:space="0" w:color="auto"/>
                <w:right w:val="none" w:sz="0" w:space="0" w:color="auto"/>
              </w:divBdr>
            </w:div>
          </w:divsChild>
        </w:div>
        <w:div w:id="540751745">
          <w:marLeft w:val="240"/>
          <w:marRight w:val="240"/>
          <w:marTop w:val="0"/>
          <w:marBottom w:val="0"/>
          <w:divBdr>
            <w:top w:val="none" w:sz="0" w:space="0" w:color="auto"/>
            <w:left w:val="none" w:sz="0" w:space="0" w:color="auto"/>
            <w:bottom w:val="none" w:sz="0" w:space="0" w:color="auto"/>
            <w:right w:val="none" w:sz="0" w:space="0" w:color="auto"/>
          </w:divBdr>
          <w:divsChild>
            <w:div w:id="1626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6988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Gottwaldová</dc:creator>
  <cp:keywords/>
  <dc:description/>
  <cp:lastModifiedBy>Obec Ústín</cp:lastModifiedBy>
  <cp:revision>4</cp:revision>
  <dcterms:created xsi:type="dcterms:W3CDTF">2014-10-02T12:14:00Z</dcterms:created>
  <dcterms:modified xsi:type="dcterms:W3CDTF">2014-10-06T06:59:00Z</dcterms:modified>
</cp:coreProperties>
</file>